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3E2C" w14:textId="77777777" w:rsidR="00D85094" w:rsidRDefault="00D85094" w:rsidP="00D85094">
      <w:pPr>
        <w:jc w:val="center"/>
        <w:rPr>
          <w:rFonts w:ascii="Helvetica Neue" w:hAnsi="Helvetica Neue"/>
          <w:sz w:val="44"/>
          <w:szCs w:val="44"/>
        </w:rPr>
      </w:pPr>
    </w:p>
    <w:p w14:paraId="44A1D0A3" w14:textId="77777777" w:rsidR="00D85094" w:rsidRDefault="00D85094" w:rsidP="00D85094">
      <w:pPr>
        <w:jc w:val="center"/>
        <w:rPr>
          <w:rFonts w:ascii="Helvetica Neue" w:hAnsi="Helvetica Neue"/>
          <w:b/>
          <w:sz w:val="56"/>
          <w:szCs w:val="56"/>
        </w:rPr>
      </w:pPr>
      <w:r>
        <w:rPr>
          <w:rFonts w:ascii="Helvetica Neue" w:hAnsi="Helvetica Neue"/>
          <w:b/>
          <w:sz w:val="56"/>
          <w:szCs w:val="56"/>
        </w:rPr>
        <w:t>Hempton Parish Council</w:t>
      </w:r>
    </w:p>
    <w:p w14:paraId="0ECDCEF7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088993BB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20F510AD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748D88F9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Internal Audit Report </w:t>
      </w:r>
    </w:p>
    <w:p w14:paraId="74CCA746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6A3A1B25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523037E0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For Hempton Parish Council</w:t>
      </w:r>
    </w:p>
    <w:p w14:paraId="1EDC799F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0B329C29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</w:p>
    <w:p w14:paraId="2F9D8ABE" w14:textId="77777777" w:rsidR="00D85094" w:rsidRDefault="00D85094" w:rsidP="00D85094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Financial Year 22 / 23</w:t>
      </w:r>
    </w:p>
    <w:p w14:paraId="49E05731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</w:p>
    <w:p w14:paraId="3E7DC72C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</w:p>
    <w:p w14:paraId="7A4EAAB0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</w:p>
    <w:p w14:paraId="36F71B9F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Prepared by Di Dann, CiLCA , FILCA qualified</w:t>
      </w:r>
    </w:p>
    <w:p w14:paraId="40EB7C00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1</w:t>
      </w:r>
      <w:r w:rsidR="00E83678">
        <w:rPr>
          <w:rFonts w:ascii="Helvetica Neue" w:hAnsi="Helvetica Neue"/>
          <w:sz w:val="28"/>
          <w:szCs w:val="28"/>
        </w:rPr>
        <w:t>6</w:t>
      </w:r>
      <w:r w:rsidRPr="00D85094">
        <w:rPr>
          <w:rFonts w:ascii="Helvetica Neue" w:hAnsi="Helvetica Neue"/>
          <w:sz w:val="28"/>
          <w:szCs w:val="28"/>
          <w:vertAlign w:val="superscript"/>
        </w:rPr>
        <w:t>th</w:t>
      </w:r>
      <w:r>
        <w:rPr>
          <w:rFonts w:ascii="Helvetica Neue" w:hAnsi="Helvetica Neue"/>
          <w:sz w:val="28"/>
          <w:szCs w:val="28"/>
        </w:rPr>
        <w:t xml:space="preserve"> May 2025</w:t>
      </w:r>
    </w:p>
    <w:p w14:paraId="2500F2A7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</w:p>
    <w:p w14:paraId="3069C4AA" w14:textId="77777777" w:rsidR="00D85094" w:rsidRDefault="00D85094" w:rsidP="00D85094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 01328 878196</w:t>
      </w:r>
    </w:p>
    <w:p w14:paraId="64AA78FC" w14:textId="77777777" w:rsidR="00D85094" w:rsidRDefault="00D85094" w:rsidP="00D85094">
      <w:pPr>
        <w:jc w:val="center"/>
        <w:rPr>
          <w:rFonts w:ascii="Helvetica Neue" w:hAnsi="Helvetica Neue"/>
          <w:sz w:val="44"/>
          <w:szCs w:val="44"/>
        </w:rPr>
      </w:pPr>
      <w:r>
        <w:rPr>
          <w:rFonts w:ascii="Helvetica Neue" w:hAnsi="Helvetica Neue"/>
          <w:sz w:val="28"/>
          <w:szCs w:val="28"/>
        </w:rPr>
        <w:t>E mail didann@outlook.com</w:t>
      </w:r>
    </w:p>
    <w:p w14:paraId="7AF04378" w14:textId="77777777" w:rsidR="00D85094" w:rsidRDefault="00D85094" w:rsidP="00D85094">
      <w:pPr>
        <w:jc w:val="center"/>
        <w:rPr>
          <w:rFonts w:ascii="Helvetica Neue" w:hAnsi="Helvetica Neue"/>
        </w:rPr>
      </w:pPr>
    </w:p>
    <w:p w14:paraId="6E595052" w14:textId="77777777" w:rsidR="00D85094" w:rsidRDefault="00D85094" w:rsidP="00D85094">
      <w:pPr>
        <w:jc w:val="center"/>
        <w:rPr>
          <w:rFonts w:ascii="Helvetica Neue" w:hAnsi="Helvetica Neue"/>
        </w:rPr>
      </w:pPr>
    </w:p>
    <w:p w14:paraId="736B5232" w14:textId="77777777" w:rsidR="00D85094" w:rsidRDefault="00D85094" w:rsidP="00D85094">
      <w:pPr>
        <w:jc w:val="center"/>
        <w:rPr>
          <w:rFonts w:ascii="Helvetica Neue" w:hAnsi="Helvetica Neue"/>
        </w:rPr>
      </w:pPr>
    </w:p>
    <w:p w14:paraId="773D4478" w14:textId="77777777" w:rsidR="00D85094" w:rsidRDefault="00D85094" w:rsidP="00D8509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 have completed an internal audit of the accounts for xxx Council for the year ending XXXX.</w:t>
      </w:r>
    </w:p>
    <w:p w14:paraId="047896A0" w14:textId="77777777" w:rsidR="00D85094" w:rsidRDefault="00D85094" w:rsidP="00D85094">
      <w:pPr>
        <w:pStyle w:val="Body"/>
        <w:rPr>
          <w:rStyle w:val="Strong"/>
          <w:rFonts w:cs="Arial"/>
          <w:b w:val="0"/>
          <w:color w:val="auto"/>
          <w:szCs w:val="20"/>
        </w:rPr>
      </w:pPr>
      <w:r>
        <w:rPr>
          <w:rFonts w:ascii="Helvetica Neue" w:hAnsi="Helvetica Neue"/>
        </w:rPr>
        <w:t xml:space="preserve">My findings are detailed below using the tests provided in the </w:t>
      </w:r>
      <w:r>
        <w:rPr>
          <w:rStyle w:val="Strong"/>
          <w:rFonts w:ascii="Helvetica Neue" w:hAnsi="Helvetica Neue" w:cs="Arial"/>
          <w:color w:val="auto"/>
          <w:szCs w:val="20"/>
        </w:rPr>
        <w:t>Governance and Accountability (England) March 2022.</w:t>
      </w:r>
    </w:p>
    <w:p w14:paraId="21372250" w14:textId="77777777" w:rsidR="00D85094" w:rsidRDefault="00D85094" w:rsidP="00D85094">
      <w:pPr>
        <w:pStyle w:val="Body"/>
        <w:rPr>
          <w:rStyle w:val="Strong"/>
          <w:rFonts w:ascii="Helvetica Neue" w:hAnsi="Helvetica Neue" w:cs="Arial"/>
          <w:b w:val="0"/>
          <w:color w:val="auto"/>
          <w:szCs w:val="20"/>
        </w:rPr>
      </w:pPr>
    </w:p>
    <w:p w14:paraId="5B2C14A7" w14:textId="77777777" w:rsidR="00D85094" w:rsidRDefault="00D85094" w:rsidP="00D85094">
      <w:pPr>
        <w:pStyle w:val="Body"/>
        <w:rPr>
          <w:b/>
          <w:sz w:val="24"/>
        </w:rPr>
      </w:pPr>
      <w:r>
        <w:rPr>
          <w:rStyle w:val="Strong"/>
          <w:rFonts w:ascii="Helvetica Neue" w:hAnsi="Helvetica Neue" w:cs="Arial"/>
          <w:color w:val="auto"/>
          <w:szCs w:val="20"/>
        </w:rPr>
        <w:t>I would like to thank the Clerk/RFO for providing me with all the information required for the Internal Audit.</w:t>
      </w:r>
    </w:p>
    <w:p w14:paraId="45213058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25488C78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6B418BAB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4C98022D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7E985747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35594451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3C9EA547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2D376412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4106C0C2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3B1DB17C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7D2EC82C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06C22FEE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62B57F52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67E26007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728AD451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990"/>
        <w:gridCol w:w="4330"/>
        <w:gridCol w:w="3325"/>
      </w:tblGrid>
      <w:tr w:rsidR="00D85094" w14:paraId="778E2D56" w14:textId="77777777" w:rsidTr="00D85094">
        <w:trPr>
          <w:trHeight w:val="303"/>
          <w:tblHeader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01738" w14:textId="77777777" w:rsidR="00D85094" w:rsidRDefault="00D85094">
            <w:pPr>
              <w:pStyle w:val="TableStyle3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Internal control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7997C" w14:textId="77777777" w:rsidR="00D85094" w:rsidRDefault="00D85094">
            <w:pPr>
              <w:pStyle w:val="TableStyle3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7F13A" w14:textId="77777777" w:rsidR="00D85094" w:rsidRDefault="00D85094">
            <w:pPr>
              <w:pStyle w:val="TableStyle3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  <w:lang w:eastAsia="en-US"/>
              </w:rPr>
              <w:t>Observations</w:t>
            </w:r>
          </w:p>
        </w:tc>
      </w:tr>
      <w:tr w:rsidR="00D85094" w14:paraId="09D7E88D" w14:textId="77777777" w:rsidTr="00D85094">
        <w:trPr>
          <w:trHeight w:val="603"/>
        </w:trPr>
        <w:tc>
          <w:tcPr>
            <w:tcW w:w="199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E3268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Proper bookkeeping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0847E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 cashbook maintained and up to date?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9EE7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0ACEDD6C" w14:textId="77777777" w:rsidTr="00D8509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B011A9A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6545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 cashbook arithmetically correct?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A77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7ABDB3E" w14:textId="77777777" w:rsidTr="00D8509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D113381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1A957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 cashbook regularly balanced?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416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14900A4" w14:textId="77777777" w:rsidTr="00D85094">
        <w:trPr>
          <w:trHeight w:val="305"/>
        </w:trPr>
        <w:tc>
          <w:tcPr>
            <w:tcW w:w="199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706B6A8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Standing Orders, Financial Regulations and payment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42C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the council formally adopted Standing Orders and Financial Regulations?</w:t>
            </w:r>
          </w:p>
          <w:p w14:paraId="54003D3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ED15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3510E933" w14:textId="77777777" w:rsidTr="00D85094">
        <w:trPr>
          <w:trHeight w:val="446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8AA6E6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9D1D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Date Standing Orders last reviewed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D58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July 2019</w:t>
            </w:r>
          </w:p>
        </w:tc>
      </w:tr>
      <w:tr w:rsidR="00D85094" w14:paraId="4861372A" w14:textId="77777777" w:rsidTr="00D85094">
        <w:trPr>
          <w:trHeight w:val="518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4CF09BD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58B0C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Date Financial Regulations last reviewed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411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July 2019</w:t>
            </w:r>
          </w:p>
        </w:tc>
      </w:tr>
      <w:tr w:rsidR="00D85094" w14:paraId="04209698" w14:textId="77777777" w:rsidTr="00D8509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548E281D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C2E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a Responsible finance officer been appointed with specific duties?</w:t>
            </w:r>
          </w:p>
          <w:p w14:paraId="2E3377CE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E9C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65071896" w14:textId="77777777" w:rsidTr="00D85094">
        <w:trPr>
          <w:trHeight w:val="898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13DFF2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1CB36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Have items or services above the de minimus amount been competitively purchased?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CD3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6B57D1F6" w14:textId="77777777" w:rsidTr="00D85094">
        <w:trPr>
          <w:trHeight w:val="104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5C472F9F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ACDA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payments in the cashbook supported by purchase orders, invoices, authorised and minuted?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CF1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5CA970C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See below</w:t>
            </w:r>
          </w:p>
        </w:tc>
      </w:tr>
      <w:tr w:rsidR="00D85094" w14:paraId="33C6B3F6" w14:textId="77777777" w:rsidTr="00D8509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31EC481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53F55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VAT on payments been identified, recorded and reclaimed?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A21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A6F51A9" w14:textId="77777777" w:rsidTr="00D8509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8F2A92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00D4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s137 expenditure separately recorded and within statutory limits?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CA3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</w:tr>
      <w:tr w:rsidR="00D85094" w14:paraId="0CA5DE92" w14:textId="77777777" w:rsidTr="00D85094">
        <w:trPr>
          <w:trHeight w:val="68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B9C8448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B875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delegated authority detailed (LG Act 1972 s101)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C00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Yes – SO’s </w:t>
            </w:r>
          </w:p>
          <w:p w14:paraId="11D7535D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£500</w:t>
            </w:r>
          </w:p>
        </w:tc>
      </w:tr>
      <w:tr w:rsidR="00D85094" w14:paraId="5E336165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83AF7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Risk management arrangements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AEAD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Does a review of the minutes identify any unusual financial activity?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6DD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</w:t>
            </w:r>
          </w:p>
        </w:tc>
      </w:tr>
      <w:tr w:rsidR="00D85094" w14:paraId="78C6D6BE" w14:textId="77777777" w:rsidTr="00D85094">
        <w:trPr>
          <w:trHeight w:val="734"/>
        </w:trPr>
        <w:tc>
          <w:tcPr>
            <w:tcW w:w="19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42C3CD3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66263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 minutes record the council carrying out an annual risk assessment or review of their risk management scheme?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53FF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043823E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Nov 2022</w:t>
            </w:r>
          </w:p>
        </w:tc>
      </w:tr>
      <w:tr w:rsidR="00D85094" w14:paraId="6CD19250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F293832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DDC0F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insurance cover appropriate and adequate?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1C1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62BC5138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EE6F49C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2CDB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an Internal Control Officer been appointed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3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480EF050" w14:textId="77777777" w:rsidTr="00D85094">
        <w:trPr>
          <w:trHeight w:val="932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84BEB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lastRenderedPageBreak/>
              <w:t>Budgetary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639FF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the council prepared an annual budget in support of its precept and has this been minuted as being approved?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9D50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3487577C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025F64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57A4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the precept been calculated from the budget and been approved?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AF8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6CB99945" w14:textId="77777777" w:rsidTr="00D85094">
        <w:trPr>
          <w:trHeight w:val="653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4734058A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562A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Does the budget include an actual completed year?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E971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0013E6F0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739EAC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06766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actual expenditure against budget regularly reported to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9A1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At half year point</w:t>
            </w:r>
          </w:p>
        </w:tc>
      </w:tr>
      <w:tr w:rsidR="00D85094" w14:paraId="4E42A6ED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68F3299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4CDE9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there any significant unexplained variances from budget?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18D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</w:t>
            </w:r>
          </w:p>
        </w:tc>
      </w:tr>
      <w:tr w:rsidR="00D85094" w14:paraId="6DC75924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B53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Income controls</w:t>
            </w:r>
          </w:p>
          <w:p w14:paraId="2BD757D3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7F5106E6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6282B02C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4AAD635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78C82ABC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321C685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06DC40D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0C436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income properly recorded and promptly banked?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1D5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Yes- see below</w:t>
            </w:r>
          </w:p>
        </w:tc>
      </w:tr>
      <w:tr w:rsidR="00D85094" w14:paraId="4BD55EDF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3B3AAB3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848C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Does the precept recorded agree to the Council Tax authority’s notification?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CE05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Yes</w:t>
            </w:r>
          </w:p>
        </w:tc>
      </w:tr>
      <w:tr w:rsidR="00D85094" w14:paraId="25C49C33" w14:textId="77777777" w:rsidTr="00D85094">
        <w:trPr>
          <w:trHeight w:val="707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53A56EAC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39846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security controls over cash and near-cash adequate and effective?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7C77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Jubilee Event</w:t>
            </w:r>
          </w:p>
        </w:tc>
      </w:tr>
      <w:tr w:rsidR="00D85094" w14:paraId="0D9AC160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9287F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Payroll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34D0E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 all employees have contracts of employment with clear terms and conditions?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DF69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7D6ACBA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4F927AA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3698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 salaries paid agree with those approved by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C999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02B28988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1AD339C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1D1EC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salaries above the National Living Wage/Minimum Wage?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1418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30E7BDFA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652CB59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FDDDE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other payments to employees reasonable and approved by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5188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2EE8BA5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456FF0AB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0A995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Have PAYE/NIC been properly operated by the council as an employer?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B4AF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6F29804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00C4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Asset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33F9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Does the council maintain a register of all material assets owned or in its care?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F76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63DB5A3D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3BEAA9E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44F15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the assets and Investments registers up to date?  When were these last reviewed?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B0BF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Yes - </w:t>
            </w:r>
          </w:p>
        </w:tc>
      </w:tr>
      <w:tr w:rsidR="00D85094" w14:paraId="74662B1E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121C19B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D4348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 asset insurance valuations agree with those in the asset register?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F14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3B0A0019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11C4E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lastRenderedPageBreak/>
              <w:t>Bank reconciliation</w:t>
            </w:r>
          </w:p>
          <w:p w14:paraId="6FF7A04B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09CD53C9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25140749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0C683704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15135079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2102F864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09FFE448" w14:textId="77777777" w:rsidR="00D85094" w:rsidRDefault="00D85094">
            <w:pPr>
              <w:pStyle w:val="TableStyle2"/>
              <w:spacing w:line="256" w:lineRule="auto"/>
              <w:jc w:val="both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54A5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there a bank reconciliation for each account and is this reported to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B211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At year end</w:t>
            </w:r>
          </w:p>
          <w:p w14:paraId="18561FAD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See below</w:t>
            </w:r>
          </w:p>
        </w:tc>
      </w:tr>
      <w:tr w:rsidR="00D85094" w14:paraId="1B005828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9B2872B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8260F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a bank reconciliation carried out regularly and in a timely fashion?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D215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See below</w:t>
            </w:r>
          </w:p>
        </w:tc>
      </w:tr>
      <w:tr w:rsidR="00D85094" w14:paraId="0A9685F0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742B8FD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FC688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there any unexplained balancing entries in any reconciliation?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3CB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</w:t>
            </w:r>
          </w:p>
        </w:tc>
      </w:tr>
      <w:tr w:rsidR="00D85094" w14:paraId="3CEA5C01" w14:textId="77777777" w:rsidTr="00D8509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4B9CFDE9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5B68C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 value of investments held summarised on the reconciliation?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101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At Year End</w:t>
            </w:r>
          </w:p>
        </w:tc>
      </w:tr>
      <w:tr w:rsidR="00D85094" w14:paraId="6CC21CF2" w14:textId="77777777" w:rsidTr="00D8509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6790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Year-end procedures</w:t>
            </w:r>
          </w:p>
          <w:p w14:paraId="5A09A09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  <w:p w14:paraId="3E62407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08C0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Are year-end accounts prepared using the correct accounting basis (Receipts and Payments or Income and Expenditure)?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684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 (R &amp; P)</w:t>
            </w:r>
          </w:p>
        </w:tc>
      </w:tr>
      <w:tr w:rsidR="00D85094" w14:paraId="2953CE5B" w14:textId="77777777" w:rsidTr="00D85094">
        <w:trPr>
          <w:trHeight w:val="482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DDD4FBF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93883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Do accounts agree with the cash book?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E99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8BAD626" w14:textId="77777777" w:rsidTr="00D85094">
        <w:trPr>
          <w:trHeight w:val="653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F2033E1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308C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Has a year-end bank reconciliation been undertaken?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32B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76D24E1B" w14:textId="77777777" w:rsidTr="00D85094">
        <w:trPr>
          <w:trHeight w:val="671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2B63BB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D68AB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Is there an audit trail from underlying financial records to the accounts?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40C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1803C902" w14:textId="77777777" w:rsidTr="00D85094">
        <w:trPr>
          <w:trHeight w:val="680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D0B56C5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CB23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Where appropriate, have debtors and creditors been properly recorded?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8C9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</w:tr>
      <w:tr w:rsidR="00D85094" w14:paraId="63E9D552" w14:textId="77777777" w:rsidTr="00D85094">
        <w:trPr>
          <w:trHeight w:val="599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310E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Procedural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BD96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Have points raised on the last Internal Audit report been considered by council and actioned?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8DA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7438DE0B" w14:textId="77777777" w:rsidTr="00D85094">
        <w:trPr>
          <w:trHeight w:val="896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CA9979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92571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Policy documents routinely updated?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32A0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4BC3A34F" w14:textId="77777777" w:rsidTr="00D85094">
        <w:trPr>
          <w:trHeight w:val="599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B357F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Transparency: For smaller councils</w:t>
            </w:r>
            <w:r>
              <w:rPr>
                <w:rFonts w:ascii="Helvetica Neue" w:hAnsi="Helvetica Neue" w:cs="Arial"/>
                <w:lang w:eastAsia="en-US"/>
              </w:rPr>
              <w:t xml:space="preserve"> </w:t>
            </w: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with turnover under £25,000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0196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Minutes for whole year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B30D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2B52DA0" w14:textId="77777777" w:rsidTr="00D85094">
        <w:trPr>
          <w:trHeight w:val="590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B5CE04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4975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Agendas for whole year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1AD5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02123C30" w14:textId="77777777" w:rsidTr="00D85094">
        <w:trPr>
          <w:trHeight w:val="536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BA44193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44DD7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Payments over £100 detailed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F5BE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81150D2" w14:textId="77777777" w:rsidTr="00D85094">
        <w:trPr>
          <w:trHeight w:val="60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09BBFD4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AD8F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Electors’ rights advertised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9DD9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D1F8EA6" w14:textId="77777777" w:rsidTr="00D85094">
        <w:trPr>
          <w:trHeight w:val="707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B564A9A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8C644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Councillors’ responsibilities detailed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141E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F3526A1" w14:textId="77777777" w:rsidTr="00D85094">
        <w:trPr>
          <w:trHeight w:val="707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EB068A6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B62D2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Last financial year’s AGAR on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0D2B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2AF45D80" w14:textId="77777777" w:rsidTr="00D85094">
        <w:trPr>
          <w:trHeight w:val="123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517B9A5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9A98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>Land and building assets details on website? (Description, location, owner/leaseholder, date and cost of acquisition and present use)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C84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 - Asset Register</w:t>
            </w:r>
          </w:p>
        </w:tc>
      </w:tr>
      <w:tr w:rsidR="00D85094" w14:paraId="61BAE31C" w14:textId="77777777" w:rsidTr="00D85094">
        <w:trPr>
          <w:trHeight w:val="6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3C2F3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US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US"/>
              </w:rPr>
              <w:t xml:space="preserve">Allotments only 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AE11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 xml:space="preserve">Has a list of allotment holders with amounts paid to Council been submitted?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BA53" w14:textId="77777777" w:rsidR="00D85094" w:rsidRDefault="00E83678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5CD5071E" w14:textId="77777777" w:rsidTr="00D85094">
        <w:trPr>
          <w:trHeight w:val="6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59A784A8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918E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Have fees for the allotments been reviewed and agreed by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BAD3" w14:textId="77777777" w:rsidR="00D85094" w:rsidRDefault="00E83678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Unknown</w:t>
            </w:r>
          </w:p>
        </w:tc>
      </w:tr>
      <w:tr w:rsidR="00D85094" w14:paraId="55F4B5F6" w14:textId="77777777" w:rsidTr="00D85094">
        <w:trPr>
          <w:trHeight w:val="842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37EFB43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32B9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C6F1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D85094" w14:paraId="4343D2B2" w14:textId="77777777" w:rsidTr="00D85094">
        <w:trPr>
          <w:trHeight w:val="842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70DD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lang w:eastAsia="en-US"/>
              </w:rPr>
            </w:pPr>
            <w:r>
              <w:rPr>
                <w:rFonts w:ascii="Helvetica Neue" w:hAnsi="Helvetica Neue" w:cs="Arial"/>
                <w:lang w:eastAsia="en-US"/>
              </w:rPr>
              <w:t>General Data Protection Regulation (compliance from 25 May 2018)</w:t>
            </w:r>
          </w:p>
          <w:p w14:paraId="0DF7A79A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lang w:eastAsia="en-US"/>
              </w:rPr>
            </w:pPr>
          </w:p>
          <w:p w14:paraId="70E58633" w14:textId="77777777" w:rsidR="00D85094" w:rsidRDefault="00D85094">
            <w:pPr>
              <w:pStyle w:val="TableStyle2"/>
              <w:spacing w:line="256" w:lineRule="auto"/>
              <w:rPr>
                <w:rFonts w:ascii="Helvetica Neue" w:hAnsi="Helvetica Neue" w:cs="Arial"/>
                <w:lang w:eastAsia="en-US"/>
              </w:rPr>
            </w:pPr>
            <w:r>
              <w:rPr>
                <w:rFonts w:ascii="Helvetica Neue" w:hAnsi="Helvetica Neue" w:cs="Arial"/>
                <w:lang w:eastAsia="en-US"/>
              </w:rPr>
              <w:t>FOI Publication Scheme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A48C4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Has the Council put in place a privacy policy?</w:t>
            </w:r>
          </w:p>
          <w:p w14:paraId="12A652F5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Is it on the website?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4CF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729B1A10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D85094" w14:paraId="4D99434B" w14:textId="77777777" w:rsidTr="00D85094">
        <w:trPr>
          <w:trHeight w:val="842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BF6CC4F" w14:textId="77777777" w:rsidR="00D85094" w:rsidRDefault="00D85094">
            <w:pPr>
              <w:spacing w:line="256" w:lineRule="auto"/>
              <w:rPr>
                <w:rFonts w:ascii="Helvetica Neue" w:eastAsia="Helvetica" w:hAnsi="Helvetica Neue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8BDC6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Is there an FOI Publication Scheme?</w:t>
            </w:r>
          </w:p>
          <w:p w14:paraId="78655547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Is it on the website?</w:t>
            </w:r>
          </w:p>
          <w:p w14:paraId="62858AC3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n-GB"/>
              </w:rPr>
              <w:t>Is it updated?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525A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244915AC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22D12C32" w14:textId="77777777" w:rsidR="00D85094" w:rsidRDefault="00D85094">
            <w:pPr>
              <w:spacing w:line="256" w:lineRule="auto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July 2019</w:t>
            </w:r>
          </w:p>
        </w:tc>
      </w:tr>
    </w:tbl>
    <w:p w14:paraId="0BB778E1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18A5010B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0D25CA68" w14:textId="77777777" w:rsidR="00D85094" w:rsidRDefault="00D85094" w:rsidP="00D85094">
      <w:pPr>
        <w:pStyle w:val="Body"/>
        <w:rPr>
          <w:rFonts w:ascii="Helvetica Neue" w:hAnsi="Helvetica Neue" w:cs="Arial"/>
        </w:rPr>
      </w:pPr>
    </w:p>
    <w:p w14:paraId="7DD2AF3A" w14:textId="77777777" w:rsidR="00D85094" w:rsidRDefault="00D85094" w:rsidP="00D85094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Summary of my recommendations:</w:t>
      </w:r>
    </w:p>
    <w:p w14:paraId="16992DCC" w14:textId="77777777" w:rsidR="00D85094" w:rsidRDefault="00D85094" w:rsidP="00D85094">
      <w:pPr>
        <w:rPr>
          <w:rFonts w:ascii="Helvetica Neue" w:hAnsi="Helvetica Neue" w:cs="Arial"/>
        </w:rPr>
      </w:pPr>
    </w:p>
    <w:p w14:paraId="0D7EA9FA" w14:textId="77777777" w:rsidR="00D85094" w:rsidRPr="00EF1A41" w:rsidRDefault="00D85094" w:rsidP="00D85094">
      <w:pPr>
        <w:rPr>
          <w:rFonts w:ascii="Helvetica Neue" w:hAnsi="Helvetica Neue" w:cs="Arial"/>
          <w:b/>
          <w:bCs/>
        </w:rPr>
      </w:pPr>
      <w:r w:rsidRPr="00EF1A41">
        <w:rPr>
          <w:rFonts w:ascii="Helvetica Neue" w:hAnsi="Helvetica Neue" w:cs="Arial"/>
          <w:b/>
          <w:bCs/>
        </w:rPr>
        <w:t>Year End Accounts</w:t>
      </w:r>
    </w:p>
    <w:p w14:paraId="4F4B9E82" w14:textId="77777777" w:rsidR="00D85094" w:rsidRPr="004A3943" w:rsidRDefault="00D85094" w:rsidP="004A394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4A3943">
        <w:rPr>
          <w:rFonts w:ascii="Helvetica Neue" w:hAnsi="Helvetica Neue" w:cs="Arial"/>
        </w:rPr>
        <w:t xml:space="preserve">Note that a Transfer of £7000 has been included in the total of receipts. </w:t>
      </w:r>
      <w:r w:rsidR="00EF1A41" w:rsidRPr="004A3943">
        <w:rPr>
          <w:rFonts w:ascii="Helvetica Neue" w:hAnsi="Helvetica Neue" w:cs="Arial"/>
        </w:rPr>
        <w:t>A transfer</w:t>
      </w:r>
      <w:r w:rsidRPr="004A3943">
        <w:rPr>
          <w:rFonts w:ascii="Helvetica Neue" w:hAnsi="Helvetica Neue" w:cs="Arial"/>
        </w:rPr>
        <w:t xml:space="preserve"> should only </w:t>
      </w:r>
      <w:r w:rsidR="00EF1A41" w:rsidRPr="004A3943">
        <w:rPr>
          <w:rFonts w:ascii="Helvetica Neue" w:hAnsi="Helvetica Neue" w:cs="Arial"/>
        </w:rPr>
        <w:t>be shown</w:t>
      </w:r>
      <w:r w:rsidRPr="004A3943">
        <w:rPr>
          <w:rFonts w:ascii="Helvetica Neue" w:hAnsi="Helvetica Neue" w:cs="Arial"/>
        </w:rPr>
        <w:t xml:space="preserve"> in the Bank Reconciliation.</w:t>
      </w:r>
      <w:r w:rsidR="004A3943" w:rsidRPr="004A3943">
        <w:rPr>
          <w:rFonts w:ascii="Helvetica Neue" w:hAnsi="Helvetica Neue" w:cs="Arial"/>
        </w:rPr>
        <w:t xml:space="preserve"> This does not change the figures in AGAR.</w:t>
      </w:r>
    </w:p>
    <w:p w14:paraId="230CAE08" w14:textId="77777777" w:rsidR="00D85094" w:rsidRPr="004A3943" w:rsidRDefault="00D85094" w:rsidP="004A394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4A3943">
        <w:rPr>
          <w:rFonts w:ascii="Helvetica Neue" w:hAnsi="Helvetica Neue" w:cs="Arial"/>
        </w:rPr>
        <w:t>Noted that the Play Area Account was closed</w:t>
      </w:r>
      <w:r w:rsidR="003945C2" w:rsidRPr="004A3943">
        <w:rPr>
          <w:rFonts w:ascii="Helvetica Neue" w:hAnsi="Helvetica Neue" w:cs="Arial"/>
        </w:rPr>
        <w:t xml:space="preserve"> </w:t>
      </w:r>
      <w:r w:rsidR="004A3943" w:rsidRPr="004A3943">
        <w:rPr>
          <w:rFonts w:ascii="Helvetica Neue" w:hAnsi="Helvetica Neue" w:cs="Arial"/>
        </w:rPr>
        <w:t xml:space="preserve">in October 2022 </w:t>
      </w:r>
      <w:r w:rsidR="003945C2" w:rsidRPr="004A3943">
        <w:rPr>
          <w:rFonts w:ascii="Helvetica Neue" w:hAnsi="Helvetica Neue" w:cs="Arial"/>
        </w:rPr>
        <w:t xml:space="preserve">with a transfer of £1727.64 being made to the Business Account.    </w:t>
      </w:r>
    </w:p>
    <w:p w14:paraId="387D235A" w14:textId="77777777" w:rsidR="003945C2" w:rsidRPr="004A3943" w:rsidRDefault="003945C2" w:rsidP="004A394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4A3943">
        <w:rPr>
          <w:rFonts w:ascii="Helvetica Neue" w:hAnsi="Helvetica Neue" w:cs="Arial"/>
        </w:rPr>
        <w:t>A Cash Receipt following the Jubilee Event was received on 13</w:t>
      </w:r>
      <w:r w:rsidRPr="004A3943">
        <w:rPr>
          <w:rFonts w:ascii="Helvetica Neue" w:hAnsi="Helvetica Neue" w:cs="Arial"/>
          <w:vertAlign w:val="superscript"/>
        </w:rPr>
        <w:t>th</w:t>
      </w:r>
      <w:r w:rsidRPr="004A3943">
        <w:rPr>
          <w:rFonts w:ascii="Helvetica Neue" w:hAnsi="Helvetica Neue" w:cs="Arial"/>
        </w:rPr>
        <w:t xml:space="preserve"> September.  There was no breakdown for this money.</w:t>
      </w:r>
    </w:p>
    <w:p w14:paraId="33C2013F" w14:textId="77777777" w:rsidR="00B93670" w:rsidRPr="004A3943" w:rsidRDefault="00B93670" w:rsidP="004A394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4A3943">
        <w:rPr>
          <w:rFonts w:ascii="Helvetica Neue" w:hAnsi="Helvetica Neue" w:cs="Arial"/>
        </w:rPr>
        <w:t>There were 5 uncashed payments made during 21/22 total £362.27.  These have been carried over but consideration should be given to writing them off at the start of 23/24.</w:t>
      </w:r>
    </w:p>
    <w:p w14:paraId="34B6A7A7" w14:textId="77777777" w:rsidR="003945C2" w:rsidRDefault="003945C2" w:rsidP="00D85094">
      <w:pPr>
        <w:rPr>
          <w:rFonts w:ascii="Helvetica Neue" w:hAnsi="Helvetica Neue" w:cs="Arial"/>
        </w:rPr>
      </w:pPr>
    </w:p>
    <w:p w14:paraId="5E4A7C5F" w14:textId="77777777" w:rsidR="00B93670" w:rsidRDefault="00B93670" w:rsidP="00B93670">
      <w:pPr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>Internal Control</w:t>
      </w:r>
    </w:p>
    <w:p w14:paraId="6A922605" w14:textId="77777777" w:rsidR="00B93670" w:rsidRDefault="00B93670" w:rsidP="00B93670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Meetings currently have an item for “Financial Matters” – receipts, payments ad bank reconciliation.  Receipts as well as payments should be recorded in the minutes. A copy of the Bank Reconciled to the Cash Book should be included in the minutes</w:t>
      </w:r>
      <w:r w:rsidR="00EF1A41">
        <w:rPr>
          <w:rFonts w:ascii="Helvetica Neue" w:hAnsi="Helvetica Neue" w:cs="Arial"/>
        </w:rPr>
        <w:t xml:space="preserve">. </w:t>
      </w:r>
      <w:r w:rsidR="004A3943">
        <w:rPr>
          <w:rFonts w:ascii="Helvetica Neue" w:hAnsi="Helvetica Neue" w:cs="Arial"/>
        </w:rPr>
        <w:t>R</w:t>
      </w:r>
      <w:r w:rsidR="00E83678">
        <w:rPr>
          <w:rFonts w:ascii="Helvetica Neue" w:hAnsi="Helvetica Neue" w:cs="Arial"/>
        </w:rPr>
        <w:t xml:space="preserve"> and P’s should be reported to every meeting.  Bank Reconciliations should be </w:t>
      </w:r>
      <w:r w:rsidR="00E83678">
        <w:rPr>
          <w:rFonts w:ascii="Helvetica Neue" w:hAnsi="Helvetica Neue" w:cs="Arial"/>
        </w:rPr>
        <w:lastRenderedPageBreak/>
        <w:t xml:space="preserve">included in the minutes as detailed in Financial Regulations.  </w:t>
      </w:r>
      <w:r>
        <w:rPr>
          <w:rFonts w:ascii="Helvetica Neue" w:hAnsi="Helvetica Neue" w:cs="Arial"/>
        </w:rPr>
        <w:t xml:space="preserve">Fin Reg 1.3 – refer and amend </w:t>
      </w:r>
    </w:p>
    <w:p w14:paraId="03C98209" w14:textId="77777777" w:rsidR="00B93670" w:rsidRDefault="00B93670" w:rsidP="00B93670">
      <w:pPr>
        <w:rPr>
          <w:rFonts w:ascii="Helvetica Neue" w:hAnsi="Helvetica Neue" w:cs="Arial"/>
        </w:rPr>
      </w:pPr>
    </w:p>
    <w:p w14:paraId="648E3C2E" w14:textId="77777777" w:rsidR="00D85094" w:rsidRDefault="00D85094" w:rsidP="00D85094">
      <w:pPr>
        <w:rPr>
          <w:rFonts w:ascii="Helvetica Neue" w:hAnsi="Helvetica Neue" w:cs="Arial"/>
        </w:rPr>
      </w:pPr>
    </w:p>
    <w:p w14:paraId="3FA7914B" w14:textId="77777777" w:rsidR="00D85094" w:rsidRDefault="00D85094" w:rsidP="00D85094">
      <w:pPr>
        <w:rPr>
          <w:rFonts w:ascii="Helvetica Neue" w:hAnsi="Helvetica Neue" w:cs="Arial"/>
        </w:rPr>
      </w:pPr>
    </w:p>
    <w:p w14:paraId="1A7DC942" w14:textId="77777777" w:rsidR="00D85094" w:rsidRDefault="00D85094" w:rsidP="00D85094">
      <w:pPr>
        <w:rPr>
          <w:rFonts w:ascii="Helvetica Neue" w:hAnsi="Helvetica Neue" w:cs="Arial"/>
        </w:rPr>
      </w:pPr>
    </w:p>
    <w:p w14:paraId="669EA8BD" w14:textId="77777777" w:rsidR="00D85094" w:rsidRDefault="00D85094" w:rsidP="00D85094">
      <w:pPr>
        <w:rPr>
          <w:rFonts w:ascii="Helvetica Neue" w:hAnsi="Helvetica Neue" w:cs="Arial"/>
        </w:rPr>
      </w:pPr>
    </w:p>
    <w:p w14:paraId="6FBC4A9A" w14:textId="77777777" w:rsidR="00D85094" w:rsidRDefault="00D85094" w:rsidP="00D85094">
      <w:pPr>
        <w:rPr>
          <w:rFonts w:ascii="Helvetica Neue" w:hAnsi="Helvetica Neue" w:cs="Arial"/>
        </w:rPr>
      </w:pPr>
    </w:p>
    <w:p w14:paraId="2586DE06" w14:textId="77777777" w:rsidR="00D85094" w:rsidRDefault="00D85094" w:rsidP="00D85094">
      <w:pPr>
        <w:rPr>
          <w:rFonts w:ascii="Helvetica Neue" w:hAnsi="Helvetica Neue" w:cs="Arial"/>
        </w:rPr>
      </w:pPr>
    </w:p>
    <w:sectPr w:rsidR="00D8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692"/>
    <w:multiLevelType w:val="hybridMultilevel"/>
    <w:tmpl w:val="6D76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94"/>
    <w:rsid w:val="003945C2"/>
    <w:rsid w:val="00433D42"/>
    <w:rsid w:val="004A3943"/>
    <w:rsid w:val="00B93670"/>
    <w:rsid w:val="00D85094"/>
    <w:rsid w:val="00E83678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8DCA"/>
  <w15:chartTrackingRefBased/>
  <w15:docId w15:val="{1CA48A29-CF00-4273-98A7-9674C1C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94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5094"/>
    <w:pPr>
      <w:spacing w:after="0" w:line="240" w:lineRule="auto"/>
    </w:pPr>
    <w:rPr>
      <w:rFonts w:ascii="Helvetica" w:eastAsia="Helvetica" w:hAnsi="Helvetica" w:cs="Helvetica"/>
      <w:color w:val="000000"/>
      <w:kern w:val="0"/>
      <w:lang w:eastAsia="en-GB"/>
      <w14:ligatures w14:val="none"/>
    </w:rPr>
  </w:style>
  <w:style w:type="paragraph" w:customStyle="1" w:styleId="TableStyle3">
    <w:name w:val="Table Style 3"/>
    <w:rsid w:val="00D85094"/>
    <w:pPr>
      <w:spacing w:after="0" w:line="240" w:lineRule="auto"/>
    </w:pPr>
    <w:rPr>
      <w:rFonts w:ascii="Helvetica" w:eastAsia="Helvetica" w:hAnsi="Helvetica" w:cs="Helvetica"/>
      <w:color w:val="FEFFFE"/>
      <w:kern w:val="0"/>
      <w:sz w:val="20"/>
      <w:szCs w:val="20"/>
      <w:lang w:eastAsia="en-GB"/>
      <w14:ligatures w14:val="none"/>
    </w:rPr>
  </w:style>
  <w:style w:type="paragraph" w:customStyle="1" w:styleId="TableStyle2">
    <w:name w:val="Table Style 2"/>
    <w:rsid w:val="00D85094"/>
    <w:pPr>
      <w:spacing w:after="0" w:line="240" w:lineRule="auto"/>
    </w:pPr>
    <w:rPr>
      <w:rFonts w:ascii="Helvetica" w:eastAsia="Helvetica" w:hAnsi="Helvetica" w:cs="Helvetica"/>
      <w:color w:val="000000"/>
      <w:kern w:val="0"/>
      <w:sz w:val="20"/>
      <w:szCs w:val="2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85094"/>
    <w:rPr>
      <w:b/>
      <w:bCs/>
    </w:rPr>
  </w:style>
  <w:style w:type="paragraph" w:styleId="ListParagraph">
    <w:name w:val="List Paragraph"/>
    <w:basedOn w:val="Normal"/>
    <w:uiPriority w:val="34"/>
    <w:qFormat/>
    <w:rsid w:val="004A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Parish Clerk</cp:lastModifiedBy>
  <cp:revision>2</cp:revision>
  <cp:lastPrinted>2023-05-16T13:07:00Z</cp:lastPrinted>
  <dcterms:created xsi:type="dcterms:W3CDTF">2023-05-16T13:07:00Z</dcterms:created>
  <dcterms:modified xsi:type="dcterms:W3CDTF">2023-05-16T13:07:00Z</dcterms:modified>
</cp:coreProperties>
</file>